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6F472" w14:textId="47D905ED" w:rsidR="0056100D" w:rsidRDefault="0056100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Виды выполнения техник квиллинга. </w:t>
      </w:r>
    </w:p>
    <w:p w14:paraId="0DE11452" w14:textId="3FCA8DB7" w:rsidR="00526B14" w:rsidRDefault="0056100D">
      <w:hyperlink r:id="rId4" w:history="1">
        <w:r w:rsidRPr="00EA355D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https://quilling.fun/dlya-nachinayushchix/vidy-kvillinga/</w:t>
        </w:r>
      </w:hyperlink>
    </w:p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F3"/>
    <w:rsid w:val="00526B14"/>
    <w:rsid w:val="0056100D"/>
    <w:rsid w:val="007E04AC"/>
    <w:rsid w:val="00D5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799E"/>
  <w15:chartTrackingRefBased/>
  <w15:docId w15:val="{4FE4AC4D-6DF1-4712-95E3-EB346487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100D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561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quilling.fun/dlya-nachinayushchix/vidy-kvilling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2020-09-24T07:48:00Z</dcterms:created>
  <dcterms:modified xsi:type="dcterms:W3CDTF">2020-09-24T07:49:00Z</dcterms:modified>
</cp:coreProperties>
</file>